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D711DF" w14:textId="39AB87CC" w:rsidR="00F35F31" w:rsidRPr="00F35F31" w:rsidRDefault="00F35F31" w:rsidP="00F35F31">
      <w:pPr>
        <w:jc w:val="both"/>
        <w:rPr>
          <w:rFonts w:ascii="Segoe UI" w:hAnsi="Segoe UI" w:cs="Segoe UI"/>
          <w:b/>
        </w:rPr>
      </w:pPr>
      <w:r w:rsidRPr="00F35F31">
        <w:rPr>
          <w:rFonts w:ascii="Segoe UI" w:hAnsi="Segoe UI" w:cs="Segoe UI"/>
          <w:b/>
          <w:noProof/>
          <w:lang w:val="pl-PL" w:eastAsia="pl-PL"/>
        </w:rPr>
        <w:drawing>
          <wp:inline distT="0" distB="0" distL="0" distR="0" wp14:anchorId="0485814B" wp14:editId="5BB26D94">
            <wp:extent cx="5760720" cy="268859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lagra Poland Fruits EN 750x350.jpg"/>
                    <pic:cNvPicPr/>
                  </pic:nvPicPr>
                  <pic:blipFill>
                    <a:blip r:embed="rId7">
                      <a:extLst>
                        <a:ext uri="{28A0092B-C50C-407E-A947-70E740481C1C}">
                          <a14:useLocalDpi xmlns:a14="http://schemas.microsoft.com/office/drawing/2010/main" val="0"/>
                        </a:ext>
                      </a:extLst>
                    </a:blip>
                    <a:stretch>
                      <a:fillRect/>
                    </a:stretch>
                  </pic:blipFill>
                  <pic:spPr>
                    <a:xfrm>
                      <a:off x="0" y="0"/>
                      <a:ext cx="5760720" cy="2688590"/>
                    </a:xfrm>
                    <a:prstGeom prst="rect">
                      <a:avLst/>
                    </a:prstGeom>
                  </pic:spPr>
                </pic:pic>
              </a:graphicData>
            </a:graphic>
          </wp:inline>
        </w:drawing>
      </w:r>
    </w:p>
    <w:p w14:paraId="5132AAB1" w14:textId="77777777" w:rsidR="00915275" w:rsidRPr="00F35F31" w:rsidRDefault="00915275" w:rsidP="00F35F31">
      <w:pPr>
        <w:jc w:val="both"/>
        <w:rPr>
          <w:rFonts w:ascii="Segoe UI" w:hAnsi="Segoe UI" w:cs="Segoe UI"/>
          <w:b/>
        </w:rPr>
      </w:pPr>
      <w:r w:rsidRPr="00F35F31">
        <w:rPr>
          <w:rFonts w:ascii="Segoe UI" w:hAnsi="Segoe UI" w:cs="Segoe UI"/>
          <w:b/>
        </w:rPr>
        <w:t>POLAGRA 2022 is approaching fast</w:t>
      </w:r>
    </w:p>
    <w:p w14:paraId="1FCB382C" w14:textId="77777777" w:rsidR="00915275" w:rsidRPr="00F35F31" w:rsidRDefault="00915275" w:rsidP="00F35F31">
      <w:pPr>
        <w:jc w:val="both"/>
        <w:rPr>
          <w:rFonts w:ascii="Segoe UI" w:hAnsi="Segoe UI" w:cs="Segoe UI"/>
          <w:b/>
        </w:rPr>
      </w:pPr>
      <w:r w:rsidRPr="00F35F31">
        <w:rPr>
          <w:rFonts w:ascii="Segoe UI" w:hAnsi="Segoe UI" w:cs="Segoe UI"/>
          <w:b/>
        </w:rPr>
        <w:t xml:space="preserve">The most important event of the food industry and </w:t>
      </w:r>
      <w:proofErr w:type="spellStart"/>
      <w:r w:rsidRPr="00F35F31">
        <w:rPr>
          <w:rFonts w:ascii="Segoe UI" w:hAnsi="Segoe UI" w:cs="Segoe UI"/>
          <w:b/>
        </w:rPr>
        <w:t>HoReCa</w:t>
      </w:r>
      <w:proofErr w:type="spellEnd"/>
      <w:r w:rsidRPr="00F35F31">
        <w:rPr>
          <w:rFonts w:ascii="Segoe UI" w:hAnsi="Segoe UI" w:cs="Segoe UI"/>
          <w:b/>
        </w:rPr>
        <w:t xml:space="preserve"> sector in Poland will start on the 26</w:t>
      </w:r>
      <w:r w:rsidRPr="00F35F31">
        <w:rPr>
          <w:rFonts w:ascii="Segoe UI" w:hAnsi="Segoe UI" w:cs="Segoe UI"/>
          <w:b/>
          <w:vertAlign w:val="superscript"/>
        </w:rPr>
        <w:t>th</w:t>
      </w:r>
      <w:r w:rsidRPr="00F35F31">
        <w:rPr>
          <w:rFonts w:ascii="Segoe UI" w:hAnsi="Segoe UI" w:cs="Segoe UI"/>
          <w:b/>
        </w:rPr>
        <w:t xml:space="preserve"> of September in Poznań. It will last three days and, apart from a rich exhibition, it will abound in numerous accompanying events.</w:t>
      </w:r>
    </w:p>
    <w:p w14:paraId="5236AABA" w14:textId="4F9375E2" w:rsidR="00915275" w:rsidRPr="00F35F31" w:rsidRDefault="00915275" w:rsidP="00F35F31">
      <w:pPr>
        <w:jc w:val="both"/>
        <w:rPr>
          <w:rFonts w:ascii="Segoe UI" w:hAnsi="Segoe UI" w:cs="Segoe UI"/>
        </w:rPr>
      </w:pPr>
      <w:r w:rsidRPr="00F35F31">
        <w:rPr>
          <w:rFonts w:ascii="Segoe UI" w:hAnsi="Segoe UI" w:cs="Segoe UI"/>
        </w:rPr>
        <w:t xml:space="preserve">As in the recent years, the POLAGRA fair exhibition will consist of the following </w:t>
      </w:r>
      <w:r w:rsidR="006743E3" w:rsidRPr="00F35F31">
        <w:rPr>
          <w:rFonts w:ascii="Segoe UI" w:hAnsi="Segoe UI" w:cs="Segoe UI"/>
        </w:rPr>
        <w:t>zones</w:t>
      </w:r>
      <w:r w:rsidRPr="00F35F31">
        <w:rPr>
          <w:rFonts w:ascii="Segoe UI" w:hAnsi="Segoe UI" w:cs="Segoe UI"/>
        </w:rPr>
        <w:t>: FOOD, FOODTECH and HORECA. In this way, the entire</w:t>
      </w:r>
      <w:bookmarkStart w:id="0" w:name="_GoBack"/>
      <w:bookmarkEnd w:id="0"/>
      <w:r w:rsidRPr="00F35F31">
        <w:rPr>
          <w:rFonts w:ascii="Segoe UI" w:hAnsi="Segoe UI" w:cs="Segoe UI"/>
        </w:rPr>
        <w:t xml:space="preserve"> food industry will meet at the same place and time, i.e. on 26-28 September 2022 on the premises of the Poznań International Fair.</w:t>
      </w:r>
    </w:p>
    <w:p w14:paraId="75AD9D6D" w14:textId="77777777" w:rsidR="00EA6B2D" w:rsidRPr="00F35F31" w:rsidRDefault="00915275" w:rsidP="00F35F31">
      <w:pPr>
        <w:jc w:val="both"/>
        <w:rPr>
          <w:rFonts w:ascii="Segoe UI" w:hAnsi="Segoe UI" w:cs="Segoe UI"/>
        </w:rPr>
      </w:pPr>
      <w:r w:rsidRPr="00F35F31">
        <w:rPr>
          <w:rFonts w:ascii="Segoe UI" w:hAnsi="Segoe UI" w:cs="Segoe UI"/>
        </w:rPr>
        <w:t xml:space="preserve">- The POLAGRA trade fair, which took place in October 2021, proved that the food industry and the </w:t>
      </w:r>
      <w:proofErr w:type="spellStart"/>
      <w:r w:rsidRPr="00F35F31">
        <w:rPr>
          <w:rFonts w:ascii="Segoe UI" w:hAnsi="Segoe UI" w:cs="Segoe UI"/>
        </w:rPr>
        <w:t>HoReCa</w:t>
      </w:r>
      <w:proofErr w:type="spellEnd"/>
      <w:r w:rsidRPr="00F35F31">
        <w:rPr>
          <w:rFonts w:ascii="Segoe UI" w:hAnsi="Segoe UI" w:cs="Segoe UI"/>
        </w:rPr>
        <w:t xml:space="preserve"> sector need live meetings. Despite a difficult year, the experience of the pandemic, we organised a three-day event that attracted exhibitors and visitors from Poland and abroad, recalls Dariusz Wawrzyniak, Director of the Group </w:t>
      </w:r>
      <w:r w:rsidR="00EA6B2D" w:rsidRPr="00F35F31">
        <w:rPr>
          <w:rFonts w:ascii="Segoe UI" w:hAnsi="Segoe UI" w:cs="Segoe UI"/>
        </w:rPr>
        <w:t>of Products, MTP Group.</w:t>
      </w:r>
    </w:p>
    <w:p w14:paraId="452121EB" w14:textId="207D4B05" w:rsidR="00915275" w:rsidRPr="00F35F31" w:rsidRDefault="00915275" w:rsidP="00F35F31">
      <w:pPr>
        <w:jc w:val="both"/>
        <w:rPr>
          <w:rFonts w:ascii="Segoe UI" w:hAnsi="Segoe UI" w:cs="Segoe UI"/>
        </w:rPr>
      </w:pPr>
      <w:r w:rsidRPr="00F35F31">
        <w:rPr>
          <w:rFonts w:ascii="Segoe UI" w:hAnsi="Segoe UI" w:cs="Segoe UI"/>
        </w:rPr>
        <w:t xml:space="preserve">Apart from the exhibition divided into three </w:t>
      </w:r>
      <w:r w:rsidR="002D31B2" w:rsidRPr="00F35F31">
        <w:rPr>
          <w:rFonts w:ascii="Segoe UI" w:hAnsi="Segoe UI" w:cs="Segoe UI"/>
        </w:rPr>
        <w:t>zone</w:t>
      </w:r>
      <w:r w:rsidRPr="00F35F31">
        <w:rPr>
          <w:rFonts w:ascii="Segoe UI" w:hAnsi="Segoe UI" w:cs="Segoe UI"/>
        </w:rPr>
        <w:t>s, a number of panel discussions, debates and training sessions for representatives of various sectors of the broadly defined food and catering industry will be held. They have always been - and will always remain - an integral and very important element of the POLAGRA fair. They enable the exchange of experience and learning about current problems, barriers and opportunities faced by Polish and foreign companies and enterprises in this sector of the economy.</w:t>
      </w:r>
    </w:p>
    <w:p w14:paraId="231F0093" w14:textId="77777777" w:rsidR="00915275" w:rsidRPr="00F35F31" w:rsidRDefault="00915275" w:rsidP="00F35F31">
      <w:pPr>
        <w:jc w:val="both"/>
        <w:rPr>
          <w:rFonts w:ascii="Segoe UI" w:hAnsi="Segoe UI" w:cs="Segoe UI"/>
        </w:rPr>
      </w:pPr>
      <w:r w:rsidRPr="00F35F31">
        <w:rPr>
          <w:rFonts w:ascii="Segoe UI" w:hAnsi="Segoe UI" w:cs="Segoe UI"/>
        </w:rPr>
        <w:t>The POLAGRA EXPORT MEETING Congress cannot be missed among these events, which is addressed to, among others, producers, representatives of state institutions supporting Polish food exports, experts from consulting companies, research agencies and representatives of international food distribution companies.</w:t>
      </w:r>
    </w:p>
    <w:p w14:paraId="7765D6D3" w14:textId="0D71A439" w:rsidR="00915275" w:rsidRPr="00F35F31" w:rsidRDefault="00915275" w:rsidP="00F35F31">
      <w:pPr>
        <w:pStyle w:val="Tekstkomentarza"/>
        <w:jc w:val="both"/>
        <w:rPr>
          <w:rFonts w:ascii="Segoe UI" w:hAnsi="Segoe UI" w:cs="Segoe UI"/>
          <w:sz w:val="22"/>
          <w:szCs w:val="22"/>
        </w:rPr>
      </w:pPr>
      <w:r w:rsidRPr="00F35F31">
        <w:rPr>
          <w:rFonts w:ascii="Segoe UI" w:hAnsi="Segoe UI" w:cs="Segoe UI"/>
          <w:sz w:val="22"/>
          <w:szCs w:val="22"/>
        </w:rPr>
        <w:t xml:space="preserve">KULINARNY PUCHAR POLSKI </w:t>
      </w:r>
      <w:r w:rsidR="006743E3" w:rsidRPr="00F35F31">
        <w:rPr>
          <w:rFonts w:ascii="Segoe UI" w:hAnsi="Segoe UI" w:cs="Segoe UI"/>
          <w:sz w:val="22"/>
          <w:szCs w:val="22"/>
        </w:rPr>
        <w:t>[THE POLISH CULINARY CUP]</w:t>
      </w:r>
      <w:r w:rsidRPr="00F35F31">
        <w:rPr>
          <w:rFonts w:ascii="Segoe UI" w:hAnsi="Segoe UI" w:cs="Segoe UI"/>
          <w:sz w:val="22"/>
          <w:szCs w:val="22"/>
        </w:rPr>
        <w:t xml:space="preserve">, the most prestigious competition for chefs, shall return for this year's edition. In 2021, it </w:t>
      </w:r>
      <w:r w:rsidR="00316DA3" w:rsidRPr="00F35F31">
        <w:rPr>
          <w:rFonts w:ascii="Segoe UI" w:hAnsi="Segoe UI" w:cs="Segoe UI"/>
          <w:sz w:val="22"/>
          <w:szCs w:val="22"/>
        </w:rPr>
        <w:t>w</w:t>
      </w:r>
      <w:r w:rsidRPr="00F35F31">
        <w:rPr>
          <w:rFonts w:ascii="Segoe UI" w:hAnsi="Segoe UI" w:cs="Segoe UI"/>
          <w:sz w:val="22"/>
          <w:szCs w:val="22"/>
        </w:rPr>
        <w:t>as impossible to hold its final due to the pandemic. In September, the winners of preliminaries, i.e. “nominee competitions”, will meet in Poznań during the grand final of the 20</w:t>
      </w:r>
      <w:r w:rsidRPr="00F35F31">
        <w:rPr>
          <w:rFonts w:ascii="Segoe UI" w:hAnsi="Segoe UI" w:cs="Segoe UI"/>
          <w:sz w:val="22"/>
          <w:szCs w:val="22"/>
          <w:vertAlign w:val="superscript"/>
        </w:rPr>
        <w:t>th</w:t>
      </w:r>
      <w:r w:rsidRPr="00F35F31">
        <w:rPr>
          <w:rFonts w:ascii="Segoe UI" w:hAnsi="Segoe UI" w:cs="Segoe UI"/>
          <w:sz w:val="22"/>
          <w:szCs w:val="22"/>
        </w:rPr>
        <w:t xml:space="preserve"> edition of this unique event.</w:t>
      </w:r>
    </w:p>
    <w:p w14:paraId="18EF4B2D" w14:textId="043A27F6" w:rsidR="00915275" w:rsidRPr="00F35F31" w:rsidRDefault="00915275" w:rsidP="00F35F31">
      <w:pPr>
        <w:jc w:val="both"/>
        <w:rPr>
          <w:rFonts w:ascii="Segoe UI" w:hAnsi="Segoe UI" w:cs="Segoe UI"/>
        </w:rPr>
      </w:pPr>
      <w:r w:rsidRPr="00F35F31">
        <w:rPr>
          <w:rFonts w:ascii="Segoe UI" w:hAnsi="Segoe UI" w:cs="Segoe UI"/>
        </w:rPr>
        <w:lastRenderedPageBreak/>
        <w:t xml:space="preserve">During the POLAGRA fair two other events will also be held: TAROPAK </w:t>
      </w:r>
      <w:r w:rsidR="006743E3" w:rsidRPr="00F35F31">
        <w:rPr>
          <w:rFonts w:ascii="Segoe UI" w:hAnsi="Segoe UI" w:cs="Segoe UI"/>
        </w:rPr>
        <w:t xml:space="preserve">- </w:t>
      </w:r>
      <w:r w:rsidRPr="00F35F31">
        <w:rPr>
          <w:rFonts w:ascii="Segoe UI" w:hAnsi="Segoe UI" w:cs="Segoe UI"/>
        </w:rPr>
        <w:t xml:space="preserve">International Trade Fair of Packaging Technology and Labelling and the </w:t>
      </w:r>
      <w:proofErr w:type="spellStart"/>
      <w:r w:rsidR="006743E3" w:rsidRPr="00F35F31">
        <w:rPr>
          <w:rFonts w:ascii="Segoe UI" w:hAnsi="Segoe UI" w:cs="Segoe UI"/>
        </w:rPr>
        <w:t>Smaki</w:t>
      </w:r>
      <w:proofErr w:type="spellEnd"/>
      <w:r w:rsidR="006743E3" w:rsidRPr="00F35F31">
        <w:rPr>
          <w:rFonts w:ascii="Segoe UI" w:hAnsi="Segoe UI" w:cs="Segoe UI"/>
        </w:rPr>
        <w:t xml:space="preserve"> </w:t>
      </w:r>
      <w:proofErr w:type="spellStart"/>
      <w:r w:rsidR="006743E3" w:rsidRPr="00F35F31">
        <w:rPr>
          <w:rFonts w:ascii="Segoe UI" w:hAnsi="Segoe UI" w:cs="Segoe UI"/>
        </w:rPr>
        <w:t>Regionów</w:t>
      </w:r>
      <w:proofErr w:type="spellEnd"/>
      <w:r w:rsidR="006743E3" w:rsidRPr="00F35F31">
        <w:rPr>
          <w:rFonts w:ascii="Segoe UI" w:hAnsi="Segoe UI" w:cs="Segoe UI"/>
        </w:rPr>
        <w:t xml:space="preserve"> (</w:t>
      </w:r>
      <w:r w:rsidRPr="00F35F31">
        <w:rPr>
          <w:rFonts w:ascii="Segoe UI" w:hAnsi="Segoe UI" w:cs="Segoe UI"/>
        </w:rPr>
        <w:t>Tastes of the Regions</w:t>
      </w:r>
      <w:r w:rsidR="006743E3" w:rsidRPr="00F35F31">
        <w:rPr>
          <w:rFonts w:ascii="Segoe UI" w:hAnsi="Segoe UI" w:cs="Segoe UI"/>
        </w:rPr>
        <w:t>)</w:t>
      </w:r>
      <w:r w:rsidRPr="00F35F31">
        <w:rPr>
          <w:rFonts w:ascii="Segoe UI" w:hAnsi="Segoe UI" w:cs="Segoe UI"/>
        </w:rPr>
        <w:t xml:space="preserve"> Fair. All three events perfectly complement each other and enable a comprehensive insight into the opportunities and challenges faced by food producers, distributors and the catering industry.</w:t>
      </w:r>
    </w:p>
    <w:p w14:paraId="1E3BFFBB" w14:textId="666E5A98" w:rsidR="00897391" w:rsidRPr="00F35F31" w:rsidRDefault="00897391" w:rsidP="00F35F31">
      <w:pPr>
        <w:jc w:val="both"/>
        <w:rPr>
          <w:rFonts w:ascii="Segoe UI" w:hAnsi="Segoe UI" w:cs="Segoe UI"/>
        </w:rPr>
      </w:pPr>
      <w:r w:rsidRPr="00F35F31">
        <w:rPr>
          <w:rFonts w:ascii="Segoe UI" w:hAnsi="Segoe UI" w:cs="Segoe UI"/>
        </w:rPr>
        <w:t>More information:</w:t>
      </w:r>
    </w:p>
    <w:p w14:paraId="329679F2" w14:textId="2A3689EF" w:rsidR="00897391" w:rsidRPr="00F35F31" w:rsidRDefault="00F35F31" w:rsidP="00F35F31">
      <w:pPr>
        <w:jc w:val="both"/>
        <w:rPr>
          <w:rFonts w:ascii="Segoe UI" w:hAnsi="Segoe UI" w:cs="Segoe UI"/>
        </w:rPr>
      </w:pPr>
      <w:hyperlink r:id="rId8" w:history="1">
        <w:r w:rsidR="00897391" w:rsidRPr="00F35F31">
          <w:rPr>
            <w:rStyle w:val="Hipercze"/>
            <w:rFonts w:ascii="Segoe UI" w:hAnsi="Segoe UI" w:cs="Segoe UI"/>
          </w:rPr>
          <w:t>www.polagra.pl/en</w:t>
        </w:r>
      </w:hyperlink>
    </w:p>
    <w:p w14:paraId="03D29DEB" w14:textId="77777777" w:rsidR="00E107CF" w:rsidRPr="00F35F31" w:rsidRDefault="00F35F31" w:rsidP="00F35F31">
      <w:pPr>
        <w:jc w:val="both"/>
        <w:rPr>
          <w:rFonts w:ascii="Segoe UI" w:hAnsi="Segoe UI" w:cs="Segoe UI"/>
        </w:rPr>
      </w:pPr>
    </w:p>
    <w:sectPr w:rsidR="00E107CF" w:rsidRPr="00F35F31">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5D1619D" w15:done="0"/>
  <w15:commentEx w15:paraId="17F768C1" w15:paraIdParent="35D1619D" w15:done="0"/>
  <w15:commentEx w15:paraId="45673C6D" w15:done="0"/>
  <w15:commentEx w15:paraId="042CAE62" w15:paraIdParent="45673C6D" w15:done="0"/>
  <w15:commentEx w15:paraId="42ABC13A" w15:done="0"/>
  <w15:commentEx w15:paraId="6D5E5547" w15:paraIdParent="42ABC13A" w15:done="0"/>
  <w15:commentEx w15:paraId="61504E5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39D63E" w16cex:dateUtc="2022-05-26T07:20:00Z"/>
  <w16cex:commentExtensible w16cex:durableId="2639D683" w16cex:dateUtc="2022-05-26T08:35:00Z"/>
  <w16cex:commentExtensible w16cex:durableId="2639D63F" w16cex:dateUtc="2022-05-26T07:21:00Z"/>
  <w16cex:commentExtensible w16cex:durableId="2639D70F" w16cex:dateUtc="2022-05-26T08:38:00Z"/>
  <w16cex:commentExtensible w16cex:durableId="2639D640" w16cex:dateUtc="2022-05-26T07:23:00Z"/>
  <w16cex:commentExtensible w16cex:durableId="2639D768" w16cex:dateUtc="2022-05-26T08:39:00Z"/>
  <w16cex:commentExtensible w16cex:durableId="2639D869" w16cex:dateUtc="2022-05-26T08: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5D1619D" w16cid:durableId="2639D63E"/>
  <w16cid:commentId w16cid:paraId="17F768C1" w16cid:durableId="2639D683"/>
  <w16cid:commentId w16cid:paraId="45673C6D" w16cid:durableId="2639D63F"/>
  <w16cid:commentId w16cid:paraId="042CAE62" w16cid:durableId="2639D70F"/>
  <w16cid:commentId w16cid:paraId="42ABC13A" w16cid:durableId="2639D640"/>
  <w16cid:commentId w16cid:paraId="6D5E5547" w16cid:durableId="2639D768"/>
  <w16cid:commentId w16cid:paraId="61504E58" w16cid:durableId="2639D86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D0E4D"/>
    <w:multiLevelType w:val="multilevel"/>
    <w:tmpl w:val="BBC89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ina Wuczynska">
    <w15:presenceInfo w15:providerId="Windows Live" w15:userId="66b324b3caff57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275"/>
    <w:rsid w:val="002318ED"/>
    <w:rsid w:val="002850E0"/>
    <w:rsid w:val="002D31B2"/>
    <w:rsid w:val="00316DA3"/>
    <w:rsid w:val="00495387"/>
    <w:rsid w:val="004B2A50"/>
    <w:rsid w:val="006743E3"/>
    <w:rsid w:val="00897391"/>
    <w:rsid w:val="00915275"/>
    <w:rsid w:val="00AA460E"/>
    <w:rsid w:val="00C14C12"/>
    <w:rsid w:val="00EA6B2D"/>
    <w:rsid w:val="00F10D01"/>
    <w:rsid w:val="00F35F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AE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uiPriority w:val="9"/>
    <w:qFormat/>
    <w:rsid w:val="0091527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15275"/>
    <w:rPr>
      <w:rFonts w:ascii="Times New Roman" w:eastAsia="Times New Roman" w:hAnsi="Times New Roman" w:cs="Times New Roman"/>
      <w:b/>
      <w:bCs/>
      <w:kern w:val="36"/>
      <w:sz w:val="48"/>
      <w:szCs w:val="48"/>
      <w:lang w:eastAsia="pl-PL"/>
    </w:rPr>
  </w:style>
  <w:style w:type="paragraph" w:customStyle="1" w:styleId="singlepostsocialtitle">
    <w:name w:val="singlepost__socialtitle"/>
    <w:basedOn w:val="Normalny"/>
    <w:rsid w:val="0091527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ingleposttext">
    <w:name w:val="singlepost__text"/>
    <w:basedOn w:val="Normalny"/>
    <w:rsid w:val="0091527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91527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915275"/>
    <w:rPr>
      <w:b/>
      <w:bCs/>
    </w:rPr>
  </w:style>
  <w:style w:type="character" w:styleId="Odwoaniedokomentarza">
    <w:name w:val="annotation reference"/>
    <w:basedOn w:val="Domylnaczcionkaakapitu"/>
    <w:uiPriority w:val="99"/>
    <w:semiHidden/>
    <w:unhideWhenUsed/>
    <w:rsid w:val="002D31B2"/>
    <w:rPr>
      <w:sz w:val="16"/>
      <w:szCs w:val="16"/>
    </w:rPr>
  </w:style>
  <w:style w:type="paragraph" w:styleId="Tekstkomentarza">
    <w:name w:val="annotation text"/>
    <w:basedOn w:val="Normalny"/>
    <w:link w:val="TekstkomentarzaZnak"/>
    <w:uiPriority w:val="99"/>
    <w:unhideWhenUsed/>
    <w:rsid w:val="002D31B2"/>
    <w:pPr>
      <w:spacing w:line="240" w:lineRule="auto"/>
    </w:pPr>
    <w:rPr>
      <w:sz w:val="20"/>
      <w:szCs w:val="20"/>
    </w:rPr>
  </w:style>
  <w:style w:type="character" w:customStyle="1" w:styleId="TekstkomentarzaZnak">
    <w:name w:val="Tekst komentarza Znak"/>
    <w:basedOn w:val="Domylnaczcionkaakapitu"/>
    <w:link w:val="Tekstkomentarza"/>
    <w:uiPriority w:val="99"/>
    <w:rsid w:val="002D31B2"/>
    <w:rPr>
      <w:sz w:val="20"/>
      <w:szCs w:val="20"/>
    </w:rPr>
  </w:style>
  <w:style w:type="paragraph" w:styleId="Tematkomentarza">
    <w:name w:val="annotation subject"/>
    <w:basedOn w:val="Tekstkomentarza"/>
    <w:next w:val="Tekstkomentarza"/>
    <w:link w:val="TematkomentarzaZnak"/>
    <w:uiPriority w:val="99"/>
    <w:semiHidden/>
    <w:unhideWhenUsed/>
    <w:rsid w:val="002D31B2"/>
    <w:rPr>
      <w:b/>
      <w:bCs/>
    </w:rPr>
  </w:style>
  <w:style w:type="character" w:customStyle="1" w:styleId="TematkomentarzaZnak">
    <w:name w:val="Temat komentarza Znak"/>
    <w:basedOn w:val="TekstkomentarzaZnak"/>
    <w:link w:val="Tematkomentarza"/>
    <w:uiPriority w:val="99"/>
    <w:semiHidden/>
    <w:rsid w:val="002D31B2"/>
    <w:rPr>
      <w:b/>
      <w:bCs/>
      <w:sz w:val="20"/>
      <w:szCs w:val="20"/>
    </w:rPr>
  </w:style>
  <w:style w:type="paragraph" w:styleId="Tekstdymka">
    <w:name w:val="Balloon Text"/>
    <w:basedOn w:val="Normalny"/>
    <w:link w:val="TekstdymkaZnak"/>
    <w:uiPriority w:val="99"/>
    <w:semiHidden/>
    <w:unhideWhenUsed/>
    <w:rsid w:val="002D31B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D31B2"/>
    <w:rPr>
      <w:rFonts w:ascii="Tahoma" w:hAnsi="Tahoma" w:cs="Tahoma"/>
      <w:sz w:val="16"/>
      <w:szCs w:val="16"/>
    </w:rPr>
  </w:style>
  <w:style w:type="character" w:styleId="Hipercze">
    <w:name w:val="Hyperlink"/>
    <w:basedOn w:val="Domylnaczcionkaakapitu"/>
    <w:uiPriority w:val="99"/>
    <w:unhideWhenUsed/>
    <w:rsid w:val="0089739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uiPriority w:val="9"/>
    <w:qFormat/>
    <w:rsid w:val="0091527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15275"/>
    <w:rPr>
      <w:rFonts w:ascii="Times New Roman" w:eastAsia="Times New Roman" w:hAnsi="Times New Roman" w:cs="Times New Roman"/>
      <w:b/>
      <w:bCs/>
      <w:kern w:val="36"/>
      <w:sz w:val="48"/>
      <w:szCs w:val="48"/>
      <w:lang w:eastAsia="pl-PL"/>
    </w:rPr>
  </w:style>
  <w:style w:type="paragraph" w:customStyle="1" w:styleId="singlepostsocialtitle">
    <w:name w:val="singlepost__socialtitle"/>
    <w:basedOn w:val="Normalny"/>
    <w:rsid w:val="0091527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ingleposttext">
    <w:name w:val="singlepost__text"/>
    <w:basedOn w:val="Normalny"/>
    <w:rsid w:val="0091527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91527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915275"/>
    <w:rPr>
      <w:b/>
      <w:bCs/>
    </w:rPr>
  </w:style>
  <w:style w:type="character" w:styleId="Odwoaniedokomentarza">
    <w:name w:val="annotation reference"/>
    <w:basedOn w:val="Domylnaczcionkaakapitu"/>
    <w:uiPriority w:val="99"/>
    <w:semiHidden/>
    <w:unhideWhenUsed/>
    <w:rsid w:val="002D31B2"/>
    <w:rPr>
      <w:sz w:val="16"/>
      <w:szCs w:val="16"/>
    </w:rPr>
  </w:style>
  <w:style w:type="paragraph" w:styleId="Tekstkomentarza">
    <w:name w:val="annotation text"/>
    <w:basedOn w:val="Normalny"/>
    <w:link w:val="TekstkomentarzaZnak"/>
    <w:uiPriority w:val="99"/>
    <w:unhideWhenUsed/>
    <w:rsid w:val="002D31B2"/>
    <w:pPr>
      <w:spacing w:line="240" w:lineRule="auto"/>
    </w:pPr>
    <w:rPr>
      <w:sz w:val="20"/>
      <w:szCs w:val="20"/>
    </w:rPr>
  </w:style>
  <w:style w:type="character" w:customStyle="1" w:styleId="TekstkomentarzaZnak">
    <w:name w:val="Tekst komentarza Znak"/>
    <w:basedOn w:val="Domylnaczcionkaakapitu"/>
    <w:link w:val="Tekstkomentarza"/>
    <w:uiPriority w:val="99"/>
    <w:rsid w:val="002D31B2"/>
    <w:rPr>
      <w:sz w:val="20"/>
      <w:szCs w:val="20"/>
    </w:rPr>
  </w:style>
  <w:style w:type="paragraph" w:styleId="Tematkomentarza">
    <w:name w:val="annotation subject"/>
    <w:basedOn w:val="Tekstkomentarza"/>
    <w:next w:val="Tekstkomentarza"/>
    <w:link w:val="TematkomentarzaZnak"/>
    <w:uiPriority w:val="99"/>
    <w:semiHidden/>
    <w:unhideWhenUsed/>
    <w:rsid w:val="002D31B2"/>
    <w:rPr>
      <w:b/>
      <w:bCs/>
    </w:rPr>
  </w:style>
  <w:style w:type="character" w:customStyle="1" w:styleId="TematkomentarzaZnak">
    <w:name w:val="Temat komentarza Znak"/>
    <w:basedOn w:val="TekstkomentarzaZnak"/>
    <w:link w:val="Tematkomentarza"/>
    <w:uiPriority w:val="99"/>
    <w:semiHidden/>
    <w:rsid w:val="002D31B2"/>
    <w:rPr>
      <w:b/>
      <w:bCs/>
      <w:sz w:val="20"/>
      <w:szCs w:val="20"/>
    </w:rPr>
  </w:style>
  <w:style w:type="paragraph" w:styleId="Tekstdymka">
    <w:name w:val="Balloon Text"/>
    <w:basedOn w:val="Normalny"/>
    <w:link w:val="TekstdymkaZnak"/>
    <w:uiPriority w:val="99"/>
    <w:semiHidden/>
    <w:unhideWhenUsed/>
    <w:rsid w:val="002D31B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D31B2"/>
    <w:rPr>
      <w:rFonts w:ascii="Tahoma" w:hAnsi="Tahoma" w:cs="Tahoma"/>
      <w:sz w:val="16"/>
      <w:szCs w:val="16"/>
    </w:rPr>
  </w:style>
  <w:style w:type="character" w:styleId="Hipercze">
    <w:name w:val="Hyperlink"/>
    <w:basedOn w:val="Domylnaczcionkaakapitu"/>
    <w:uiPriority w:val="99"/>
    <w:unhideWhenUsed/>
    <w:rsid w:val="008973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079028">
      <w:bodyDiv w:val="1"/>
      <w:marLeft w:val="0"/>
      <w:marRight w:val="0"/>
      <w:marTop w:val="0"/>
      <w:marBottom w:val="0"/>
      <w:divBdr>
        <w:top w:val="none" w:sz="0" w:space="0" w:color="auto"/>
        <w:left w:val="none" w:sz="0" w:space="0" w:color="auto"/>
        <w:bottom w:val="none" w:sz="0" w:space="0" w:color="auto"/>
        <w:right w:val="none" w:sz="0" w:space="0" w:color="auto"/>
      </w:divBdr>
      <w:divsChild>
        <w:div w:id="1938364196">
          <w:marLeft w:val="0"/>
          <w:marRight w:val="0"/>
          <w:marTop w:val="0"/>
          <w:marBottom w:val="600"/>
          <w:divBdr>
            <w:top w:val="none" w:sz="0" w:space="0" w:color="auto"/>
            <w:left w:val="none" w:sz="0" w:space="0" w:color="auto"/>
            <w:bottom w:val="none" w:sz="0" w:space="0" w:color="auto"/>
            <w:right w:val="none" w:sz="0" w:space="0" w:color="auto"/>
          </w:divBdr>
          <w:divsChild>
            <w:div w:id="528682091">
              <w:marLeft w:val="0"/>
              <w:marRight w:val="0"/>
              <w:marTop w:val="0"/>
              <w:marBottom w:val="0"/>
              <w:divBdr>
                <w:top w:val="none" w:sz="0" w:space="0" w:color="auto"/>
                <w:left w:val="none" w:sz="0" w:space="0" w:color="auto"/>
                <w:bottom w:val="none" w:sz="0" w:space="0" w:color="auto"/>
                <w:right w:val="none" w:sz="0" w:space="0" w:color="auto"/>
              </w:divBdr>
            </w:div>
            <w:div w:id="1152673839">
              <w:marLeft w:val="0"/>
              <w:marRight w:val="0"/>
              <w:marTop w:val="0"/>
              <w:marBottom w:val="0"/>
              <w:divBdr>
                <w:top w:val="none" w:sz="0" w:space="0" w:color="auto"/>
                <w:left w:val="none" w:sz="0" w:space="0" w:color="auto"/>
                <w:bottom w:val="none" w:sz="0" w:space="0" w:color="auto"/>
                <w:right w:val="none" w:sz="0" w:space="0" w:color="auto"/>
              </w:divBdr>
            </w:div>
          </w:divsChild>
        </w:div>
        <w:div w:id="1221212364">
          <w:marLeft w:val="0"/>
          <w:marRight w:val="0"/>
          <w:marTop w:val="0"/>
          <w:marBottom w:val="0"/>
          <w:divBdr>
            <w:top w:val="none" w:sz="0" w:space="0" w:color="auto"/>
            <w:left w:val="none" w:sz="0" w:space="0" w:color="auto"/>
            <w:bottom w:val="none" w:sz="0" w:space="0" w:color="auto"/>
            <w:right w:val="none" w:sz="0" w:space="0" w:color="auto"/>
          </w:divBdr>
          <w:divsChild>
            <w:div w:id="149371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tp-link.pl/fcubv" TargetMode="Externa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image" Target="media/image1.jpg"/><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 Id="rId14" Type="http://schemas.microsoft.com/office/2011/relationships/commentsExtended" Target="commentsExtended.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A37F55-4E59-448B-B569-D1F81D284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360</Words>
  <Characters>2164</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MTP</Company>
  <LinksUpToDate>false</LinksUpToDate>
  <CharactersWithSpaces>2519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Szymon Pewiński</dc:creator>
  <cp:lastModifiedBy>Szymon Pewiński</cp:lastModifiedBy>
  <cp:revision>2</cp:revision>
  <dcterms:created xsi:type="dcterms:W3CDTF">2022-06-26T09:45:00Z</dcterms:created>
  <dcterms:modified xsi:type="dcterms:W3CDTF">2022-06-26T09:45:00Z</dcterms:modified>
</cp:coreProperties>
</file>