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6DD" w:rsidRPr="00C327D2" w:rsidRDefault="00C327D2" w:rsidP="00B266DD">
      <w:pPr>
        <w:jc w:val="right"/>
        <w:rPr>
          <w:rFonts w:ascii="Segoe UI" w:hAnsi="Segoe UI" w:cs="Segoe UI"/>
          <w:i/>
          <w:sz w:val="20"/>
          <w:szCs w:val="20"/>
        </w:rPr>
      </w:pPr>
      <w:r w:rsidRPr="00C327D2">
        <w:rPr>
          <w:rFonts w:ascii="Segoe UI" w:hAnsi="Segoe UI" w:cs="Segoe UI"/>
          <w:i/>
          <w:sz w:val="20"/>
          <w:szCs w:val="20"/>
        </w:rPr>
        <w:t>29</w:t>
      </w:r>
      <w:r w:rsidR="00B266DD" w:rsidRPr="00C327D2">
        <w:rPr>
          <w:rFonts w:ascii="Segoe UI" w:hAnsi="Segoe UI" w:cs="Segoe UI"/>
          <w:i/>
          <w:sz w:val="20"/>
          <w:szCs w:val="20"/>
        </w:rPr>
        <w:t xml:space="preserve"> września 2021</w:t>
      </w:r>
    </w:p>
    <w:p w:rsidR="00B266DD" w:rsidRPr="00C327D2" w:rsidRDefault="00B266DD" w:rsidP="00B266DD">
      <w:pPr>
        <w:jc w:val="right"/>
        <w:rPr>
          <w:rFonts w:ascii="Segoe UI" w:hAnsi="Segoe UI" w:cs="Segoe UI"/>
          <w:i/>
          <w:sz w:val="20"/>
          <w:szCs w:val="20"/>
        </w:rPr>
      </w:pPr>
      <w:r w:rsidRPr="00C327D2">
        <w:rPr>
          <w:rFonts w:ascii="Segoe UI" w:hAnsi="Segoe UI" w:cs="Segoe UI"/>
          <w:i/>
          <w:sz w:val="20"/>
          <w:szCs w:val="20"/>
        </w:rPr>
        <w:t>Informacja prasowa</w:t>
      </w:r>
    </w:p>
    <w:p w:rsidR="007A7AE6" w:rsidRDefault="007A7AE6" w:rsidP="00C327D2">
      <w:pPr>
        <w:jc w:val="both"/>
        <w:rPr>
          <w:rFonts w:ascii="Segoe UI" w:hAnsi="Segoe UI" w:cs="Segoe UI"/>
          <w:b/>
          <w:sz w:val="20"/>
          <w:szCs w:val="20"/>
        </w:rPr>
      </w:pPr>
    </w:p>
    <w:p w:rsidR="007A7AE6" w:rsidRDefault="007A7AE6" w:rsidP="00C327D2">
      <w:pPr>
        <w:jc w:val="both"/>
        <w:rPr>
          <w:rFonts w:ascii="Segoe UI" w:hAnsi="Segoe UI" w:cs="Segoe UI"/>
          <w:b/>
          <w:sz w:val="20"/>
          <w:szCs w:val="20"/>
        </w:rPr>
      </w:pP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0"/>
          <w:szCs w:val="20"/>
        </w:rPr>
      </w:pPr>
      <w:r w:rsidRPr="00C327D2"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inline distT="0" distB="0" distL="0" distR="0" wp14:anchorId="68413300" wp14:editId="284E8734">
            <wp:extent cx="6188710" cy="3238071"/>
            <wp:effectExtent l="0" t="0" r="2540" b="635"/>
            <wp:docPr id="3" name="Obraz 3" descr="Z:\Projects\POLAGRA\POLAGRA 2021\3. Marekting i PR\Banery\PEM banery\PolagraExportMeeting_1200x6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POLAGRA\POLAGRA 2021\3. Marekting i PR\Banery\PEM banery\PolagraExportMeeting_1200x628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8"/>
          <w:szCs w:val="28"/>
        </w:rPr>
      </w:pPr>
      <w:r w:rsidRPr="00C327D2">
        <w:rPr>
          <w:rFonts w:ascii="Segoe UI" w:hAnsi="Segoe UI" w:cs="Segoe UI"/>
          <w:b/>
          <w:sz w:val="28"/>
          <w:szCs w:val="28"/>
        </w:rPr>
        <w:t>Najważniejsze zagadnienia w eksporcie żywności | Kongres POLAGRA EXPORT MEETING</w:t>
      </w: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0"/>
          <w:szCs w:val="20"/>
        </w:rPr>
      </w:pPr>
      <w:r w:rsidRPr="00C327D2">
        <w:rPr>
          <w:rFonts w:ascii="Segoe UI" w:hAnsi="Segoe UI" w:cs="Segoe UI"/>
          <w:b/>
          <w:sz w:val="20"/>
          <w:szCs w:val="20"/>
        </w:rPr>
        <w:t xml:space="preserve">Jakie zmiany zaszły w ostatnich miesiącach na rynku spożywczym? Jakie szanse, wyzwania </w:t>
      </w:r>
      <w:r w:rsidRPr="00C327D2">
        <w:rPr>
          <w:rFonts w:ascii="Segoe UI" w:hAnsi="Segoe UI" w:cs="Segoe UI"/>
          <w:b/>
          <w:sz w:val="20"/>
          <w:szCs w:val="20"/>
        </w:rPr>
        <w:br/>
        <w:t xml:space="preserve">i zagrożenia stoją przed polskimi producentami żywności? Jak można wzmocnić eksport? – o tych </w:t>
      </w:r>
      <w:r w:rsidRPr="00C327D2">
        <w:rPr>
          <w:rFonts w:ascii="Segoe UI" w:hAnsi="Segoe UI" w:cs="Segoe UI"/>
          <w:b/>
          <w:sz w:val="20"/>
          <w:szCs w:val="20"/>
        </w:rPr>
        <w:br/>
        <w:t>i innych zagadnieniach będą rozmawiać uczestnicy Kongresu POLAGRA EXPORT MEETING</w:t>
      </w:r>
      <w:r w:rsidR="007A7AE6">
        <w:rPr>
          <w:rFonts w:ascii="Segoe UI" w:hAnsi="Segoe UI" w:cs="Segoe UI"/>
          <w:b/>
          <w:sz w:val="20"/>
          <w:szCs w:val="20"/>
        </w:rPr>
        <w:t xml:space="preserve"> podczas targów POLAGRA (4-6.10.2021) w Poznaniu</w:t>
      </w:r>
      <w:r w:rsidRPr="00C327D2">
        <w:rPr>
          <w:rFonts w:ascii="Segoe UI" w:hAnsi="Segoe UI" w:cs="Segoe UI"/>
          <w:b/>
          <w:sz w:val="20"/>
          <w:szCs w:val="20"/>
        </w:rPr>
        <w:t xml:space="preserve">. </w:t>
      </w:r>
    </w:p>
    <w:p w:rsidR="00C327D2" w:rsidRPr="007A7AE6" w:rsidRDefault="007A7AE6" w:rsidP="00C327D2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Kongres</w:t>
      </w:r>
      <w:r w:rsidRPr="00C327D2">
        <w:rPr>
          <w:rFonts w:ascii="Segoe UI" w:hAnsi="Segoe UI" w:cs="Segoe UI"/>
          <w:sz w:val="20"/>
          <w:szCs w:val="20"/>
        </w:rPr>
        <w:t xml:space="preserve"> zaplanowano na wtorek, 5 października, czyli drugiego dnia </w:t>
      </w:r>
      <w:r>
        <w:rPr>
          <w:rFonts w:ascii="Segoe UI" w:hAnsi="Segoe UI" w:cs="Segoe UI"/>
          <w:sz w:val="20"/>
          <w:szCs w:val="20"/>
        </w:rPr>
        <w:t>t</w:t>
      </w:r>
      <w:r w:rsidRPr="00C327D2">
        <w:rPr>
          <w:rFonts w:ascii="Segoe UI" w:hAnsi="Segoe UI" w:cs="Segoe UI"/>
          <w:sz w:val="20"/>
          <w:szCs w:val="20"/>
        </w:rPr>
        <w:t xml:space="preserve">argów POLAGRA, które </w:t>
      </w:r>
      <w:r w:rsidRPr="00C327D2">
        <w:rPr>
          <w:rFonts w:ascii="Segoe UI" w:hAnsi="Segoe UI" w:cs="Segoe UI"/>
          <w:sz w:val="20"/>
          <w:szCs w:val="20"/>
        </w:rPr>
        <w:br/>
        <w:t>od lat są najważniejszym wydarzeniem w dla branży spożywczej.</w:t>
      </w:r>
      <w:r>
        <w:rPr>
          <w:rFonts w:ascii="Segoe UI" w:hAnsi="Segoe UI" w:cs="Segoe UI"/>
          <w:sz w:val="20"/>
          <w:szCs w:val="20"/>
        </w:rPr>
        <w:t xml:space="preserve"> </w:t>
      </w:r>
      <w:r w:rsidR="00C327D2" w:rsidRPr="007A7AE6">
        <w:rPr>
          <w:rFonts w:ascii="Segoe UI" w:hAnsi="Segoe UI" w:cs="Segoe UI"/>
          <w:sz w:val="20"/>
          <w:szCs w:val="20"/>
        </w:rPr>
        <w:t>W programie znalazły się prelekcji i panele dyskusyjne z udziałem przedstawicieli i ekspertów najważniejszych firm i instytucji branżowych.</w:t>
      </w: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0"/>
          <w:szCs w:val="20"/>
        </w:rPr>
      </w:pPr>
      <w:r w:rsidRPr="00C327D2">
        <w:rPr>
          <w:rFonts w:ascii="Segoe UI" w:hAnsi="Segoe UI" w:cs="Segoe UI"/>
          <w:b/>
          <w:sz w:val="20"/>
          <w:szCs w:val="20"/>
        </w:rPr>
        <w:t>Zmiany w eksporcie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Pierwszym z podjętych zagadnień będzie „Potencjał eksportowy polskiego sektora spożywczego”, do którego wprowadzi dr hab. Iwona Szczepaniak z Instytutu Ekonomiki Rolnictwa i Gospodarki </w:t>
      </w:r>
      <w:r w:rsidRPr="00C327D2">
        <w:rPr>
          <w:rFonts w:ascii="Segoe UI" w:hAnsi="Segoe UI" w:cs="Segoe UI"/>
          <w:sz w:val="20"/>
          <w:szCs w:val="20"/>
        </w:rPr>
        <w:lastRenderedPageBreak/>
        <w:t>Żywnościowej. W tej części odbędzie się prezentacja wyników eksportowych za ostatnie dwa lata ze wskazaniem kluczowych sektorów branży spożywczej. Zaprezentowane zostają także hity eksportowe roku 2020, a od przedstawicieli stowarzyszeń, partnerów targów POLAGRA, uczestnic</w:t>
      </w:r>
      <w:r w:rsidR="007A7AE6">
        <w:rPr>
          <w:rFonts w:ascii="Segoe UI" w:hAnsi="Segoe UI" w:cs="Segoe UI"/>
          <w:sz w:val="20"/>
          <w:szCs w:val="20"/>
        </w:rPr>
        <w:t>y będą mogli dowiedzieć się jak był ich</w:t>
      </w:r>
      <w:r w:rsidRPr="00C327D2">
        <w:rPr>
          <w:rFonts w:ascii="Segoe UI" w:hAnsi="Segoe UI" w:cs="Segoe UI"/>
          <w:sz w:val="20"/>
          <w:szCs w:val="20"/>
        </w:rPr>
        <w:t xml:space="preserve"> klucz do sukcesu.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W panelu dyskusyjnym Kongresu wezmą udział m.in. Andrzej Gartner – dyrektor generalny Polskiej Federacji Producentów Żywności, Witold Choiński – prezes Związku Polskie Mięso, Waldemar </w:t>
      </w:r>
      <w:proofErr w:type="spellStart"/>
      <w:r w:rsidRPr="00C327D2">
        <w:rPr>
          <w:rFonts w:ascii="Segoe UI" w:hAnsi="Segoe UI" w:cs="Segoe UI"/>
          <w:sz w:val="20"/>
          <w:szCs w:val="20"/>
        </w:rPr>
        <w:t>Broś</w:t>
      </w:r>
      <w:proofErr w:type="spellEnd"/>
      <w:r w:rsidRPr="00C327D2">
        <w:rPr>
          <w:rFonts w:ascii="Segoe UI" w:hAnsi="Segoe UI" w:cs="Segoe UI"/>
          <w:sz w:val="20"/>
          <w:szCs w:val="20"/>
        </w:rPr>
        <w:t xml:space="preserve"> – prezes Krajowego Związku Spółdzielni Mleczarskich Związku Rewizyjnego oraz Andrzej Szumowski – prezes Stowarzyszenia Polska Wódka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Kolejna prelekcja skupi się na perspektywach eksportowych dla branży rolno-spożywczej, szansach </w:t>
      </w:r>
      <w:r w:rsidRPr="00C327D2">
        <w:rPr>
          <w:rFonts w:ascii="Segoe UI" w:hAnsi="Segoe UI" w:cs="Segoe UI"/>
          <w:sz w:val="20"/>
          <w:szCs w:val="20"/>
        </w:rPr>
        <w:br/>
        <w:t xml:space="preserve">i zagrożeniach dla polskiej żywności, rynkach perspektywicznych i patriotyzmie konsumpcyjny na rynkach zagranicznych. O tych zagadnieniach opowie dr hab. Karolina Pawlak z Uniwersytetu Przyrodniczego </w:t>
      </w:r>
      <w:r w:rsidRPr="00C327D2">
        <w:rPr>
          <w:rFonts w:ascii="Segoe UI" w:hAnsi="Segoe UI" w:cs="Segoe UI"/>
          <w:sz w:val="20"/>
          <w:szCs w:val="20"/>
        </w:rPr>
        <w:br/>
        <w:t>w Poznaniu.</w:t>
      </w: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0"/>
          <w:szCs w:val="20"/>
        </w:rPr>
      </w:pPr>
      <w:r w:rsidRPr="00C327D2">
        <w:rPr>
          <w:rFonts w:ascii="Segoe UI" w:hAnsi="Segoe UI" w:cs="Segoe UI"/>
          <w:b/>
          <w:sz w:val="20"/>
          <w:szCs w:val="20"/>
        </w:rPr>
        <w:t>Działania i narzędzia wzmacniające eksport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>W dalszej cz</w:t>
      </w:r>
      <w:r w:rsidR="007A7AE6">
        <w:rPr>
          <w:rFonts w:ascii="Segoe UI" w:hAnsi="Segoe UI" w:cs="Segoe UI"/>
          <w:sz w:val="20"/>
          <w:szCs w:val="20"/>
        </w:rPr>
        <w:t>ęści, prowadzonej przez dr</w:t>
      </w:r>
      <w:r w:rsidRPr="00C327D2">
        <w:rPr>
          <w:rFonts w:ascii="Segoe UI" w:hAnsi="Segoe UI" w:cs="Segoe UI"/>
          <w:sz w:val="20"/>
          <w:szCs w:val="20"/>
        </w:rPr>
        <w:t xml:space="preserve"> Michała </w:t>
      </w:r>
      <w:proofErr w:type="spellStart"/>
      <w:r w:rsidRPr="00C327D2">
        <w:rPr>
          <w:rFonts w:ascii="Segoe UI" w:hAnsi="Segoe UI" w:cs="Segoe UI"/>
          <w:sz w:val="20"/>
          <w:szCs w:val="20"/>
        </w:rPr>
        <w:t>Gazdeckiego</w:t>
      </w:r>
      <w:proofErr w:type="spellEnd"/>
      <w:r w:rsidRPr="00C327D2">
        <w:rPr>
          <w:rFonts w:ascii="Segoe UI" w:hAnsi="Segoe UI" w:cs="Segoe UI"/>
          <w:sz w:val="20"/>
          <w:szCs w:val="20"/>
        </w:rPr>
        <w:t xml:space="preserve"> z Uniwersytetu Przyrodniczego w Poznaniu, eksperci odpowiedzą na pytanie „jak skutecznie sprzedawać polskie produkty poza granicami Polski?” Dyskusja będzie toczyła się wokół pytań: czy polskość jest zawsze atutem na rynkach zagranicznych i czy budowanie marki produktu na rynkach odmiennych pod względem kulturowym. W tej części wezmą udział</w:t>
      </w:r>
      <w:r w:rsidR="007A7AE6">
        <w:rPr>
          <w:rFonts w:ascii="Segoe UI" w:hAnsi="Segoe UI" w:cs="Segoe UI"/>
          <w:sz w:val="20"/>
          <w:szCs w:val="20"/>
        </w:rPr>
        <w:t xml:space="preserve"> m.in.</w:t>
      </w:r>
      <w:r w:rsidRPr="00C327D2">
        <w:rPr>
          <w:rFonts w:ascii="Segoe UI" w:hAnsi="Segoe UI" w:cs="Segoe UI"/>
          <w:sz w:val="20"/>
          <w:szCs w:val="20"/>
        </w:rPr>
        <w:t xml:space="preserve"> Maciej Bartoń ze Stowarzyszenia Polska Ekologia, Dariusz Sapiński – prezes Zarządu Grupy MLEKOVITA oraz Andrzej Skiba – prezes Zarządu Zakładów Mięsnych Skiba.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O skutecznych narzędziach i usługach wspierających eksport opowie m.in. Piotr </w:t>
      </w:r>
      <w:proofErr w:type="spellStart"/>
      <w:r w:rsidRPr="00C327D2">
        <w:rPr>
          <w:rFonts w:ascii="Segoe UI" w:hAnsi="Segoe UI" w:cs="Segoe UI"/>
          <w:sz w:val="20"/>
          <w:szCs w:val="20"/>
        </w:rPr>
        <w:t>Placha</w:t>
      </w:r>
      <w:proofErr w:type="spellEnd"/>
      <w:r w:rsidRPr="00C327D2">
        <w:rPr>
          <w:rFonts w:ascii="Segoe UI" w:hAnsi="Segoe UI" w:cs="Segoe UI"/>
          <w:sz w:val="20"/>
          <w:szCs w:val="20"/>
        </w:rPr>
        <w:t xml:space="preserve">, manager w zespole ekspertów branżowych Polskiej Agencji </w:t>
      </w:r>
      <w:r w:rsidR="007A7AE6" w:rsidRPr="00C327D2">
        <w:rPr>
          <w:rFonts w:ascii="Segoe UI" w:hAnsi="Segoe UI" w:cs="Segoe UI"/>
          <w:sz w:val="20"/>
          <w:szCs w:val="20"/>
        </w:rPr>
        <w:t>Inwestycji</w:t>
      </w:r>
      <w:r w:rsidRPr="00C327D2">
        <w:rPr>
          <w:rFonts w:ascii="Segoe UI" w:hAnsi="Segoe UI" w:cs="Segoe UI"/>
          <w:sz w:val="20"/>
          <w:szCs w:val="20"/>
        </w:rPr>
        <w:t xml:space="preserve"> Handlu. </w:t>
      </w:r>
    </w:p>
    <w:p w:rsid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Ostatnim akcentem Kongresu POLAGRA EXPORT MEETING będzie prelekcja dr hab. Agnieszka Poczta-Wajda w Uniwersytetu Ekonomicznego w Poznaniu na temat zmian w handlu zagranicznym jaki zaszły </w:t>
      </w:r>
      <w:r w:rsidRPr="00C327D2">
        <w:rPr>
          <w:rFonts w:ascii="Segoe UI" w:hAnsi="Segoe UI" w:cs="Segoe UI"/>
          <w:sz w:val="20"/>
          <w:szCs w:val="20"/>
        </w:rPr>
        <w:br/>
        <w:t xml:space="preserve">w latach 2020-2021 (i perspektyw na lata kolejne). Nie zabraknie tematu </w:t>
      </w:r>
      <w:proofErr w:type="spellStart"/>
      <w:r w:rsidRPr="00C327D2">
        <w:rPr>
          <w:rFonts w:ascii="Segoe UI" w:hAnsi="Segoe UI" w:cs="Segoe UI"/>
          <w:sz w:val="20"/>
          <w:szCs w:val="20"/>
        </w:rPr>
        <w:t>Brexitu</w:t>
      </w:r>
      <w:proofErr w:type="spellEnd"/>
      <w:r w:rsidRPr="00C327D2">
        <w:rPr>
          <w:rFonts w:ascii="Segoe UI" w:hAnsi="Segoe UI" w:cs="Segoe UI"/>
          <w:sz w:val="20"/>
          <w:szCs w:val="20"/>
        </w:rPr>
        <w:t>, pandemii COVID-19, zmian łańcuchów dostaw i nawyków konsumenckich.</w:t>
      </w:r>
    </w:p>
    <w:p w:rsidR="007A7AE6" w:rsidRPr="00C327D2" w:rsidRDefault="007A7AE6" w:rsidP="007A7AE6">
      <w:pPr>
        <w:jc w:val="center"/>
        <w:rPr>
          <w:rFonts w:ascii="Segoe UI" w:hAnsi="Segoe UI" w:cs="Segoe UI"/>
          <w:sz w:val="20"/>
          <w:szCs w:val="20"/>
        </w:rPr>
      </w:pPr>
      <w:hyperlink r:id="rId8" w:history="1">
        <w:r w:rsidRPr="00C327D2">
          <w:rPr>
            <w:rStyle w:val="Hipercze"/>
            <w:rFonts w:ascii="Segoe UI" w:hAnsi="Segoe UI" w:cs="Segoe UI"/>
            <w:sz w:val="20"/>
            <w:szCs w:val="20"/>
          </w:rPr>
          <w:t>&lt;&lt;PROGRAM Kongresu&gt;&gt;</w:t>
        </w:r>
      </w:hyperlink>
    </w:p>
    <w:p w:rsidR="007A7AE6" w:rsidRDefault="007A7AE6" w:rsidP="00C327D2">
      <w:pPr>
        <w:jc w:val="both"/>
        <w:rPr>
          <w:rFonts w:ascii="Segoe UI" w:hAnsi="Segoe UI" w:cs="Segoe UI"/>
          <w:b/>
          <w:sz w:val="20"/>
          <w:szCs w:val="20"/>
        </w:rPr>
      </w:pPr>
    </w:p>
    <w:p w:rsidR="00C327D2" w:rsidRPr="00C327D2" w:rsidRDefault="00C327D2" w:rsidP="00C327D2">
      <w:pPr>
        <w:jc w:val="both"/>
        <w:rPr>
          <w:rFonts w:ascii="Segoe UI" w:hAnsi="Segoe UI" w:cs="Segoe UI"/>
          <w:b/>
          <w:sz w:val="20"/>
          <w:szCs w:val="20"/>
        </w:rPr>
      </w:pPr>
      <w:r w:rsidRPr="00C327D2">
        <w:rPr>
          <w:rFonts w:ascii="Segoe UI" w:hAnsi="Segoe UI" w:cs="Segoe UI"/>
          <w:b/>
          <w:sz w:val="20"/>
          <w:szCs w:val="20"/>
        </w:rPr>
        <w:t>Dla kogo Kongres?</w:t>
      </w:r>
    </w:p>
    <w:p w:rsidR="007A7AE6" w:rsidRPr="00C327D2" w:rsidRDefault="007A7AE6" w:rsidP="007A7AE6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Wydarzenie kierowany jest m.in. do polskich producentów z sektora spożywczego, przedstawicieli organizacji </w:t>
      </w:r>
      <w:r>
        <w:rPr>
          <w:rFonts w:ascii="Segoe UI" w:hAnsi="Segoe UI" w:cs="Segoe UI"/>
          <w:sz w:val="20"/>
          <w:szCs w:val="20"/>
        </w:rPr>
        <w:br/>
      </w:r>
      <w:r w:rsidRPr="00C327D2">
        <w:rPr>
          <w:rFonts w:ascii="Segoe UI" w:hAnsi="Segoe UI" w:cs="Segoe UI"/>
          <w:sz w:val="20"/>
          <w:szCs w:val="20"/>
        </w:rPr>
        <w:t xml:space="preserve">i stowarzyszeń branżowych, instytucji państwowych wspierających polski eksport produktów </w:t>
      </w:r>
      <w:r w:rsidRPr="00C327D2">
        <w:rPr>
          <w:rFonts w:ascii="Segoe UI" w:hAnsi="Segoe UI" w:cs="Segoe UI"/>
          <w:sz w:val="20"/>
          <w:szCs w:val="20"/>
        </w:rPr>
        <w:lastRenderedPageBreak/>
        <w:t>spożywczych, ekspertów z firm doradczych, agencji badawczych, instytucji finansowych, przedstawicieli zagranicznych firm dystrybuujących żywność i zagranicznych organizacji branżowych.</w:t>
      </w:r>
    </w:p>
    <w:p w:rsidR="00C327D2" w:rsidRPr="00C327D2" w:rsidRDefault="00C327D2" w:rsidP="00C327D2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Udział w wydarzeniu jest bezpłatny w ramach biletu lub zaproszenia na targi POLAGRA, które rozpoczną się </w:t>
      </w:r>
      <w:r>
        <w:rPr>
          <w:rFonts w:ascii="Segoe UI" w:hAnsi="Segoe UI" w:cs="Segoe UI"/>
          <w:sz w:val="20"/>
          <w:szCs w:val="20"/>
        </w:rPr>
        <w:br/>
      </w:r>
      <w:r w:rsidRPr="00C327D2">
        <w:rPr>
          <w:rFonts w:ascii="Segoe UI" w:hAnsi="Segoe UI" w:cs="Segoe UI"/>
          <w:sz w:val="20"/>
          <w:szCs w:val="20"/>
        </w:rPr>
        <w:t>w poniedziałek 4 października i potrwają trzy dni.</w:t>
      </w:r>
    </w:p>
    <w:p w:rsidR="00C327D2" w:rsidRPr="00C327D2" w:rsidRDefault="007A7AE6" w:rsidP="00C327D2">
      <w:pPr>
        <w:jc w:val="center"/>
        <w:rPr>
          <w:rFonts w:ascii="Segoe UI" w:hAnsi="Segoe UI" w:cs="Segoe UI"/>
          <w:sz w:val="20"/>
          <w:szCs w:val="20"/>
        </w:rPr>
      </w:pPr>
      <w:hyperlink r:id="rId9" w:history="1">
        <w:r w:rsidR="00C327D2" w:rsidRPr="00C327D2">
          <w:rPr>
            <w:rStyle w:val="Hipercze"/>
            <w:rFonts w:ascii="Segoe UI" w:hAnsi="Segoe UI" w:cs="Segoe UI"/>
            <w:sz w:val="20"/>
            <w:szCs w:val="20"/>
          </w:rPr>
          <w:t>&lt;&lt;PROGRAM targów POLAGRA&gt;&gt;</w:t>
        </w:r>
      </w:hyperlink>
    </w:p>
    <w:p w:rsidR="00B266DD" w:rsidRPr="00C327D2" w:rsidRDefault="00B266DD" w:rsidP="00B266DD">
      <w:pPr>
        <w:jc w:val="both"/>
        <w:rPr>
          <w:rFonts w:ascii="Segoe UI" w:hAnsi="Segoe UI" w:cs="Segoe UI"/>
          <w:sz w:val="20"/>
          <w:szCs w:val="20"/>
        </w:rPr>
      </w:pPr>
      <w:r w:rsidRPr="00C327D2">
        <w:rPr>
          <w:rFonts w:ascii="Segoe UI" w:hAnsi="Segoe UI" w:cs="Segoe UI"/>
          <w:sz w:val="20"/>
          <w:szCs w:val="20"/>
        </w:rPr>
        <w:t xml:space="preserve">Więcej informacji: </w:t>
      </w:r>
      <w:hyperlink r:id="rId10" w:history="1">
        <w:r w:rsidRPr="00C327D2">
          <w:rPr>
            <w:rStyle w:val="Hipercze"/>
            <w:rFonts w:ascii="Segoe UI" w:hAnsi="Segoe UI" w:cs="Segoe UI"/>
            <w:sz w:val="20"/>
            <w:szCs w:val="20"/>
          </w:rPr>
          <w:t>www.polagra.pl</w:t>
        </w:r>
      </w:hyperlink>
      <w:r w:rsidRPr="00C327D2">
        <w:rPr>
          <w:rFonts w:ascii="Segoe UI" w:hAnsi="Segoe UI" w:cs="Segoe UI"/>
          <w:sz w:val="20"/>
          <w:szCs w:val="20"/>
        </w:rPr>
        <w:t xml:space="preserve">. </w:t>
      </w:r>
    </w:p>
    <w:p w:rsidR="00B266DD" w:rsidRPr="00C327D2" w:rsidRDefault="00B266DD" w:rsidP="00B266DD">
      <w:pPr>
        <w:jc w:val="both"/>
        <w:rPr>
          <w:rFonts w:ascii="Segoe UI" w:hAnsi="Segoe UI" w:cs="Segoe UI"/>
          <w:sz w:val="20"/>
          <w:szCs w:val="20"/>
        </w:rPr>
      </w:pPr>
    </w:p>
    <w:p w:rsidR="00B266DD" w:rsidRPr="00C327D2" w:rsidRDefault="00B266DD" w:rsidP="00B266DD">
      <w:pPr>
        <w:pStyle w:val="GrupaMTP"/>
        <w:spacing w:line="276" w:lineRule="auto"/>
        <w:jc w:val="both"/>
        <w:rPr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C327D2" w:rsidRDefault="00C327D2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7A7AE6" w:rsidRDefault="007A7AE6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B266DD" w:rsidRPr="00C327D2" w:rsidRDefault="00B266DD" w:rsidP="00B266DD">
      <w:pPr>
        <w:pStyle w:val="GrupaMTP"/>
        <w:spacing w:line="276" w:lineRule="auto"/>
        <w:jc w:val="both"/>
        <w:rPr>
          <w:b/>
          <w:sz w:val="20"/>
          <w:szCs w:val="20"/>
        </w:rPr>
      </w:pPr>
      <w:bookmarkStart w:id="0" w:name="_GoBack"/>
      <w:bookmarkEnd w:id="0"/>
      <w:r w:rsidRPr="00C327D2">
        <w:rPr>
          <w:b/>
          <w:sz w:val="20"/>
          <w:szCs w:val="20"/>
        </w:rPr>
        <w:t>Kontakt dla mediów:</w:t>
      </w:r>
    </w:p>
    <w:p w:rsidR="00B266DD" w:rsidRPr="00C327D2" w:rsidRDefault="00B266DD" w:rsidP="00B266DD">
      <w:pPr>
        <w:pStyle w:val="GrupaMTP"/>
        <w:spacing w:line="276" w:lineRule="auto"/>
        <w:jc w:val="both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B266DD" w:rsidRPr="00C327D2" w:rsidTr="009129C8">
        <w:tc>
          <w:tcPr>
            <w:tcW w:w="4602" w:type="dxa"/>
          </w:tcPr>
          <w:p w:rsidR="00B266DD" w:rsidRPr="00C327D2" w:rsidRDefault="00B266DD" w:rsidP="009129C8">
            <w:pPr>
              <w:pStyle w:val="GrupaMTP"/>
              <w:spacing w:line="276" w:lineRule="auto"/>
              <w:jc w:val="both"/>
              <w:rPr>
                <w:sz w:val="20"/>
                <w:szCs w:val="20"/>
              </w:rPr>
            </w:pPr>
            <w:r w:rsidRPr="00C327D2">
              <w:rPr>
                <w:sz w:val="20"/>
                <w:szCs w:val="20"/>
              </w:rPr>
              <w:t>Katarzyna Świderska</w:t>
            </w:r>
          </w:p>
          <w:p w:rsidR="00B266DD" w:rsidRPr="00C327D2" w:rsidRDefault="00B266DD" w:rsidP="009129C8">
            <w:pPr>
              <w:pStyle w:val="GrupaMTP"/>
              <w:spacing w:line="276" w:lineRule="auto"/>
              <w:jc w:val="both"/>
              <w:rPr>
                <w:sz w:val="20"/>
                <w:szCs w:val="20"/>
              </w:rPr>
            </w:pPr>
            <w:r w:rsidRPr="00C327D2">
              <w:rPr>
                <w:sz w:val="20"/>
                <w:szCs w:val="20"/>
              </w:rPr>
              <w:t>tel.  +48 691 033 850</w:t>
            </w:r>
          </w:p>
          <w:p w:rsidR="00B266DD" w:rsidRPr="00C327D2" w:rsidRDefault="007A7AE6" w:rsidP="009129C8">
            <w:pPr>
              <w:pStyle w:val="GrupaMTP"/>
              <w:spacing w:line="276" w:lineRule="auto"/>
              <w:jc w:val="both"/>
              <w:rPr>
                <w:sz w:val="20"/>
                <w:szCs w:val="20"/>
              </w:rPr>
            </w:pPr>
            <w:hyperlink r:id="rId11" w:history="1">
              <w:r w:rsidR="00B266DD" w:rsidRPr="00C327D2">
                <w:rPr>
                  <w:rStyle w:val="Hipercze"/>
                  <w:sz w:val="20"/>
                  <w:szCs w:val="20"/>
                </w:rPr>
                <w:t>katarzna.swiderska@grupamtp.pl</w:t>
              </w:r>
            </w:hyperlink>
            <w:r w:rsidR="00B266DD" w:rsidRPr="00C327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02" w:type="dxa"/>
          </w:tcPr>
          <w:p w:rsidR="00B266DD" w:rsidRPr="00C327D2" w:rsidRDefault="00B266DD" w:rsidP="009129C8">
            <w:pPr>
              <w:spacing w:line="276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B266DD" w:rsidRPr="00C327D2" w:rsidRDefault="00B266DD" w:rsidP="00B266DD">
      <w:pPr>
        <w:pStyle w:val="GrupaMTP"/>
        <w:spacing w:line="276" w:lineRule="auto"/>
        <w:jc w:val="both"/>
        <w:rPr>
          <w:sz w:val="20"/>
          <w:szCs w:val="20"/>
        </w:rPr>
      </w:pPr>
    </w:p>
    <w:p w:rsidR="008F3371" w:rsidRPr="00C327D2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281EAC" w:rsidRPr="00C327D2" w:rsidRDefault="00281EAC">
      <w:pPr>
        <w:rPr>
          <w:rFonts w:ascii="Segoe UI" w:hAnsi="Segoe UI" w:cs="Segoe UI"/>
          <w:sz w:val="20"/>
          <w:szCs w:val="20"/>
        </w:rPr>
      </w:pPr>
    </w:p>
    <w:sectPr w:rsidR="00281EAC" w:rsidRPr="00C327D2" w:rsidSect="008F3371">
      <w:headerReference w:type="default" r:id="rId12"/>
      <w:footerReference w:type="default" r:id="rId13"/>
      <w:pgSz w:w="11906" w:h="16838"/>
      <w:pgMar w:top="1418" w:right="1418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371" w:rsidRDefault="008F3371" w:rsidP="00313D26">
      <w:pPr>
        <w:spacing w:after="0" w:line="240" w:lineRule="auto"/>
      </w:pPr>
      <w:r>
        <w:separator/>
      </w:r>
    </w:p>
  </w:endnote>
  <w:endnote w:type="continuationSeparator" w:id="0">
    <w:p w:rsidR="008F3371" w:rsidRDefault="008F3371" w:rsidP="003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F876D8">
    <w:pPr>
      <w:pStyle w:val="Stopka"/>
      <w:tabs>
        <w:tab w:val="clear" w:pos="4536"/>
        <w:tab w:val="clear" w:pos="9072"/>
        <w:tab w:val="left" w:pos="2856"/>
      </w:tabs>
    </w:pPr>
    <w:r>
      <w:rPr>
        <w:noProof/>
        <w:lang w:eastAsia="pl-PL"/>
      </w:rPr>
      <w:drawing>
        <wp:inline distT="0" distB="0" distL="0" distR="0" wp14:anchorId="14F849FB" wp14:editId="143ADE81">
          <wp:extent cx="6858000" cy="1511184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P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0"/>
                  <a:stretch/>
                </pic:blipFill>
                <pic:spPr bwMode="auto">
                  <a:xfrm>
                    <a:off x="0" y="0"/>
                    <a:ext cx="6877586" cy="151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3176B6CF" wp14:editId="324FE2AA">
          <wp:extent cx="5760720" cy="815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5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371" w:rsidRDefault="008F3371" w:rsidP="00313D26">
      <w:pPr>
        <w:spacing w:after="0" w:line="240" w:lineRule="auto"/>
      </w:pPr>
      <w:r>
        <w:separator/>
      </w:r>
    </w:p>
  </w:footnote>
  <w:footnote w:type="continuationSeparator" w:id="0">
    <w:p w:rsidR="008F3371" w:rsidRDefault="008F3371" w:rsidP="0031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8F3371">
    <w:pPr>
      <w:pStyle w:val="Nagwek"/>
    </w:pPr>
    <w:r>
      <w:rPr>
        <w:noProof/>
        <w:lang w:eastAsia="pl-PL"/>
      </w:rPr>
      <w:drawing>
        <wp:inline distT="0" distB="0" distL="0" distR="0" wp14:anchorId="37063461" wp14:editId="04142C68">
          <wp:extent cx="3177141" cy="1017639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3185670" cy="1020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26"/>
    <w:rsid w:val="0014410E"/>
    <w:rsid w:val="00281EAC"/>
    <w:rsid w:val="00313D26"/>
    <w:rsid w:val="00442198"/>
    <w:rsid w:val="006B2A94"/>
    <w:rsid w:val="007560E3"/>
    <w:rsid w:val="007A7AE6"/>
    <w:rsid w:val="008B251D"/>
    <w:rsid w:val="008F3371"/>
    <w:rsid w:val="00B266DD"/>
    <w:rsid w:val="00C327D2"/>
    <w:rsid w:val="00F8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B2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rupaMTP">
    <w:name w:val="Grupa MTP"/>
    <w:basedOn w:val="Normalny"/>
    <w:qFormat/>
    <w:rsid w:val="00B266DD"/>
    <w:pPr>
      <w:spacing w:after="0" w:line="240" w:lineRule="auto"/>
    </w:pPr>
    <w:rPr>
      <w:rFonts w:ascii="Segoe UI" w:hAnsi="Segoe UI" w:cs="Segoe UI"/>
      <w:sz w:val="24"/>
      <w:szCs w:val="24"/>
    </w:rPr>
  </w:style>
  <w:style w:type="table" w:styleId="Tabela-Siatka">
    <w:name w:val="Table Grid"/>
    <w:basedOn w:val="Standardowy"/>
    <w:uiPriority w:val="39"/>
    <w:rsid w:val="00B266D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266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B2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rupaMTP">
    <w:name w:val="Grupa MTP"/>
    <w:basedOn w:val="Normalny"/>
    <w:qFormat/>
    <w:rsid w:val="00B266DD"/>
    <w:pPr>
      <w:spacing w:after="0" w:line="240" w:lineRule="auto"/>
    </w:pPr>
    <w:rPr>
      <w:rFonts w:ascii="Segoe UI" w:hAnsi="Segoe UI" w:cs="Segoe UI"/>
      <w:sz w:val="24"/>
      <w:szCs w:val="24"/>
    </w:rPr>
  </w:style>
  <w:style w:type="table" w:styleId="Tabela-Siatka">
    <w:name w:val="Table Grid"/>
    <w:basedOn w:val="Standardowy"/>
    <w:uiPriority w:val="39"/>
    <w:rsid w:val="00B266D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26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agra.pl/pl/dla-zwiedzajacych/program-wydarzen-2021/kongres-polagra-export-meeting/?utm_medium=Informacja%20Prasowa%2028wrzesnia&amp;utm_source=Media%20bran%C5%BCow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atarzna.swiderska@grupamtp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olagra.pl/pl/?utm_medium=InfoPress&amp;utm_source=Med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lagra.pl/pl/program-wydarzen/?utm_medium=Informacja%20Prasowa%2028%20wrzesnia&amp;utm_source=Media%20bran%C5%BCow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Mojska</dc:creator>
  <cp:lastModifiedBy>Katarzyna Świderska</cp:lastModifiedBy>
  <cp:revision>3</cp:revision>
  <dcterms:created xsi:type="dcterms:W3CDTF">2021-09-28T14:58:00Z</dcterms:created>
  <dcterms:modified xsi:type="dcterms:W3CDTF">2021-09-29T06:17:00Z</dcterms:modified>
</cp:coreProperties>
</file>